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039" w:rsidRPr="007D2464" w:rsidRDefault="00B15E31" w:rsidP="007D2464">
      <w:pPr>
        <w:bidi/>
        <w:jc w:val="center"/>
        <w:rPr>
          <w:rFonts w:eastAsia="B Mitra" w:cs="B Zar"/>
          <w:b/>
          <w:bCs/>
          <w:sz w:val="28"/>
          <w:szCs w:val="28"/>
        </w:rPr>
      </w:pPr>
      <w:r w:rsidRPr="007D2464">
        <w:rPr>
          <w:rFonts w:cs="B Zar" w:hint="cs"/>
          <w:b/>
          <w:bCs/>
          <w:sz w:val="28"/>
          <w:szCs w:val="28"/>
          <w:rtl/>
          <w:lang w:bidi="fa-IR"/>
        </w:rPr>
        <w:t xml:space="preserve">شاخصهای فصلی برنامه مراقبت </w:t>
      </w:r>
      <w:r w:rsidRPr="007D2464">
        <w:rPr>
          <w:rFonts w:ascii="B Mitra" w:eastAsia="B Mitra" w:hAnsi="B Mitra" w:cs="B Zar"/>
          <w:b/>
          <w:bCs/>
          <w:sz w:val="28"/>
          <w:szCs w:val="28"/>
          <w:rtl/>
        </w:rPr>
        <w:t>وقوع و پیامدهای بلایا</w:t>
      </w:r>
      <w:r w:rsidR="007D2464" w:rsidRPr="007D2464">
        <w:rPr>
          <w:rFonts w:ascii="B Mitra" w:eastAsia="B Mitra" w:hAnsi="B Mitra" w:cs="B Zar" w:hint="cs"/>
          <w:b/>
          <w:bCs/>
          <w:sz w:val="28"/>
          <w:szCs w:val="28"/>
          <w:rtl/>
        </w:rPr>
        <w:t xml:space="preserve"> </w:t>
      </w:r>
      <w:r w:rsidR="007D2464" w:rsidRPr="007D2464">
        <w:rPr>
          <w:rFonts w:eastAsia="B Mitra" w:cs="B Zar"/>
          <w:b/>
          <w:bCs/>
          <w:sz w:val="28"/>
          <w:szCs w:val="28"/>
        </w:rPr>
        <w:t>DSS</w:t>
      </w:r>
    </w:p>
    <w:p w:rsidR="007D2464" w:rsidRDefault="007D2464" w:rsidP="007D2464">
      <w:pPr>
        <w:bidi/>
        <w:rPr>
          <w:rFonts w:ascii="B Mitra" w:eastAsia="B Mitra" w:hAnsi="B Mitra" w:cs="B Zar"/>
          <w:b/>
          <w:bCs/>
          <w:sz w:val="24"/>
          <w:szCs w:val="24"/>
          <w:rtl/>
        </w:rPr>
      </w:pPr>
      <w:r>
        <w:rPr>
          <w:rFonts w:ascii="B Mitra" w:eastAsia="B Mitra" w:hAnsi="B Mitra" w:cs="B Zar" w:hint="cs"/>
          <w:b/>
          <w:bCs/>
          <w:sz w:val="24"/>
          <w:szCs w:val="24"/>
          <w:rtl/>
        </w:rPr>
        <w:t xml:space="preserve">        </w:t>
      </w:r>
    </w:p>
    <w:p w:rsidR="00B15E31" w:rsidRDefault="007D2464" w:rsidP="007D2464">
      <w:pPr>
        <w:bidi/>
        <w:rPr>
          <w:rFonts w:ascii="B Mitra" w:eastAsia="B Mitra" w:hAnsi="B Mitra" w:cs="B Mitra"/>
          <w:b/>
          <w:bCs/>
          <w:sz w:val="24"/>
          <w:szCs w:val="24"/>
          <w:rtl/>
          <w:lang w:bidi="fa-IR"/>
        </w:rPr>
      </w:pPr>
      <w:r>
        <w:rPr>
          <w:rFonts w:ascii="B Mitra" w:eastAsia="B Mitra" w:hAnsi="B Mitra" w:cs="B Zar" w:hint="cs"/>
          <w:b/>
          <w:bCs/>
          <w:sz w:val="24"/>
          <w:szCs w:val="24"/>
          <w:rtl/>
        </w:rPr>
        <w:t xml:space="preserve">           </w:t>
      </w:r>
      <w:r w:rsidR="00B15E31" w:rsidRPr="007D2464">
        <w:rPr>
          <w:rFonts w:ascii="B Mitra" w:eastAsia="B Mitra" w:hAnsi="B Mitra" w:cs="B Mitra" w:hint="cs"/>
          <w:b/>
          <w:bCs/>
          <w:sz w:val="24"/>
          <w:szCs w:val="24"/>
          <w:rtl/>
        </w:rPr>
        <w:t xml:space="preserve">مرکز خدمات جامع سلامت:       </w:t>
      </w:r>
      <w:r>
        <w:rPr>
          <w:rFonts w:ascii="B Mitra" w:eastAsia="B Mitra" w:hAnsi="B Mitra" w:cs="B Mitra" w:hint="cs"/>
          <w:b/>
          <w:bCs/>
          <w:sz w:val="24"/>
          <w:szCs w:val="24"/>
          <w:rtl/>
        </w:rPr>
        <w:t xml:space="preserve">        </w:t>
      </w:r>
      <w:r w:rsidR="00B15E31" w:rsidRPr="007D2464">
        <w:rPr>
          <w:rFonts w:ascii="B Mitra" w:eastAsia="B Mitra" w:hAnsi="B Mitra" w:cs="B Mitra" w:hint="cs"/>
          <w:b/>
          <w:bCs/>
          <w:sz w:val="24"/>
          <w:szCs w:val="24"/>
          <w:rtl/>
        </w:rPr>
        <w:t xml:space="preserve">  </w:t>
      </w:r>
      <w:r w:rsidRPr="007D2464">
        <w:rPr>
          <w:rFonts w:ascii="B Mitra" w:eastAsia="B Mitra" w:hAnsi="B Mitra" w:cs="B Mitra" w:hint="cs"/>
          <w:b/>
          <w:bCs/>
          <w:sz w:val="24"/>
          <w:szCs w:val="24"/>
          <w:rtl/>
        </w:rPr>
        <w:t xml:space="preserve">        </w:t>
      </w:r>
      <w:r w:rsidR="00B15E31" w:rsidRPr="007D2464">
        <w:rPr>
          <w:rFonts w:ascii="B Mitra" w:eastAsia="B Mitra" w:hAnsi="B Mitra" w:cs="B Mitra" w:hint="cs"/>
          <w:b/>
          <w:bCs/>
          <w:sz w:val="24"/>
          <w:szCs w:val="24"/>
          <w:rtl/>
        </w:rPr>
        <w:t xml:space="preserve">          پایگاه سلامت/خانه بهداشت:</w:t>
      </w:r>
      <w:r w:rsidRPr="007D2464">
        <w:rPr>
          <w:rFonts w:ascii="B Mitra" w:eastAsia="B Mitra" w:hAnsi="B Mitra" w:cs="B Mitra" w:hint="cs"/>
          <w:b/>
          <w:bCs/>
          <w:sz w:val="24"/>
          <w:szCs w:val="24"/>
          <w:rtl/>
          <w:lang w:bidi="fa-IR"/>
        </w:rPr>
        <w:t xml:space="preserve">                </w:t>
      </w:r>
      <w:r>
        <w:rPr>
          <w:rFonts w:ascii="B Mitra" w:eastAsia="B Mitra" w:hAnsi="B Mitra" w:cs="B Mitra" w:hint="cs"/>
          <w:b/>
          <w:bCs/>
          <w:sz w:val="24"/>
          <w:szCs w:val="24"/>
          <w:rtl/>
          <w:lang w:bidi="fa-IR"/>
        </w:rPr>
        <w:t xml:space="preserve">            </w:t>
      </w:r>
      <w:r w:rsidRPr="007D2464">
        <w:rPr>
          <w:rFonts w:ascii="B Mitra" w:eastAsia="B Mitra" w:hAnsi="B Mitra" w:cs="B Mitra" w:hint="cs"/>
          <w:b/>
          <w:bCs/>
          <w:sz w:val="24"/>
          <w:szCs w:val="24"/>
          <w:rtl/>
          <w:lang w:bidi="fa-IR"/>
        </w:rPr>
        <w:t xml:space="preserve">                  سال:</w:t>
      </w:r>
    </w:p>
    <w:p w:rsidR="007D2464" w:rsidRPr="007D2464" w:rsidRDefault="007D2464" w:rsidP="007D2464">
      <w:pPr>
        <w:bidi/>
        <w:rPr>
          <w:rFonts w:ascii="B Mitra" w:eastAsia="B Mitra" w:hAnsi="B Mitra" w:cs="B Mitra"/>
          <w:b/>
          <w:bCs/>
          <w:sz w:val="24"/>
          <w:szCs w:val="24"/>
          <w:rtl/>
          <w:lang w:bidi="fa-IR"/>
        </w:rPr>
      </w:pPr>
    </w:p>
    <w:tbl>
      <w:tblPr>
        <w:tblStyle w:val="TableGrid"/>
        <w:bidiVisual/>
        <w:tblW w:w="13631" w:type="dxa"/>
        <w:jc w:val="center"/>
        <w:tblLook w:val="04A0" w:firstRow="1" w:lastRow="0" w:firstColumn="1" w:lastColumn="0" w:noHBand="0" w:noVBand="1"/>
      </w:tblPr>
      <w:tblGrid>
        <w:gridCol w:w="4565"/>
        <w:gridCol w:w="4400"/>
        <w:gridCol w:w="1276"/>
        <w:gridCol w:w="1134"/>
        <w:gridCol w:w="1134"/>
        <w:gridCol w:w="1122"/>
      </w:tblGrid>
      <w:tr w:rsidR="0039481F" w:rsidRPr="00B15E31" w:rsidTr="0039481F">
        <w:trPr>
          <w:jc w:val="center"/>
        </w:trPr>
        <w:tc>
          <w:tcPr>
            <w:tcW w:w="4565" w:type="dxa"/>
            <w:vAlign w:val="center"/>
          </w:tcPr>
          <w:p w:rsidR="0039481F" w:rsidRPr="00B15E31" w:rsidRDefault="0039481F" w:rsidP="00B15E31">
            <w:pPr>
              <w:bidi/>
              <w:jc w:val="center"/>
              <w:rPr>
                <w:rFonts w:cs="B Nazanin" w:hint="cs"/>
                <w:b/>
                <w:bCs/>
                <w:sz w:val="24"/>
                <w:szCs w:val="24"/>
                <w:rtl/>
                <w:lang w:bidi="fa-IR"/>
              </w:rPr>
            </w:pPr>
            <w:r w:rsidRPr="00B15E31">
              <w:rPr>
                <w:rFonts w:cs="B Nazanin" w:hint="cs"/>
                <w:b/>
                <w:bCs/>
                <w:sz w:val="24"/>
                <w:szCs w:val="24"/>
                <w:rtl/>
                <w:lang w:bidi="fa-IR"/>
              </w:rPr>
              <w:t>نام شاخص</w:t>
            </w:r>
          </w:p>
        </w:tc>
        <w:tc>
          <w:tcPr>
            <w:tcW w:w="4400" w:type="dxa"/>
            <w:vAlign w:val="center"/>
          </w:tcPr>
          <w:p w:rsidR="0039481F" w:rsidRPr="00B15E31" w:rsidRDefault="0039481F" w:rsidP="00B15E31">
            <w:pPr>
              <w:bidi/>
              <w:jc w:val="center"/>
              <w:rPr>
                <w:rFonts w:cs="B Nazanin" w:hint="cs"/>
                <w:b/>
                <w:bCs/>
                <w:sz w:val="24"/>
                <w:szCs w:val="24"/>
                <w:rtl/>
                <w:lang w:bidi="fa-IR"/>
              </w:rPr>
            </w:pPr>
            <w:r w:rsidRPr="00B15E31">
              <w:rPr>
                <w:rFonts w:cs="B Nazanin" w:hint="cs"/>
                <w:b/>
                <w:bCs/>
                <w:sz w:val="24"/>
                <w:szCs w:val="24"/>
                <w:rtl/>
                <w:lang w:bidi="fa-IR"/>
              </w:rPr>
              <w:t>تعریف شاخص</w:t>
            </w:r>
          </w:p>
        </w:tc>
        <w:tc>
          <w:tcPr>
            <w:tcW w:w="1276" w:type="dxa"/>
            <w:vAlign w:val="center"/>
          </w:tcPr>
          <w:p w:rsidR="0039481F" w:rsidRPr="00B15E31" w:rsidRDefault="0039481F" w:rsidP="00B15E31">
            <w:pPr>
              <w:bidi/>
              <w:jc w:val="center"/>
              <w:rPr>
                <w:rFonts w:cs="B Nazanin" w:hint="cs"/>
                <w:b/>
                <w:bCs/>
                <w:sz w:val="24"/>
                <w:szCs w:val="24"/>
                <w:rtl/>
                <w:lang w:bidi="fa-IR"/>
              </w:rPr>
            </w:pPr>
            <w:r>
              <w:rPr>
                <w:rFonts w:cs="B Nazanin" w:hint="cs"/>
                <w:b/>
                <w:bCs/>
                <w:sz w:val="24"/>
                <w:szCs w:val="24"/>
                <w:rtl/>
                <w:lang w:bidi="fa-IR"/>
              </w:rPr>
              <w:t>بهار</w:t>
            </w:r>
          </w:p>
        </w:tc>
        <w:tc>
          <w:tcPr>
            <w:tcW w:w="1134" w:type="dxa"/>
          </w:tcPr>
          <w:p w:rsidR="0039481F" w:rsidRPr="00B15E31" w:rsidRDefault="0039481F" w:rsidP="00B15E31">
            <w:pPr>
              <w:bidi/>
              <w:jc w:val="center"/>
              <w:rPr>
                <w:rFonts w:cs="B Nazanin" w:hint="cs"/>
                <w:b/>
                <w:bCs/>
                <w:sz w:val="24"/>
                <w:szCs w:val="24"/>
                <w:rtl/>
                <w:lang w:bidi="fa-IR"/>
              </w:rPr>
            </w:pPr>
            <w:r>
              <w:rPr>
                <w:rFonts w:cs="B Nazanin" w:hint="cs"/>
                <w:b/>
                <w:bCs/>
                <w:sz w:val="24"/>
                <w:szCs w:val="24"/>
                <w:rtl/>
                <w:lang w:bidi="fa-IR"/>
              </w:rPr>
              <w:t>تابستان</w:t>
            </w:r>
          </w:p>
        </w:tc>
        <w:tc>
          <w:tcPr>
            <w:tcW w:w="1134" w:type="dxa"/>
          </w:tcPr>
          <w:p w:rsidR="0039481F" w:rsidRPr="00B15E31" w:rsidRDefault="0039481F" w:rsidP="00B15E31">
            <w:pPr>
              <w:bidi/>
              <w:jc w:val="center"/>
              <w:rPr>
                <w:rFonts w:cs="B Nazanin" w:hint="cs"/>
                <w:b/>
                <w:bCs/>
                <w:sz w:val="24"/>
                <w:szCs w:val="24"/>
                <w:rtl/>
                <w:lang w:bidi="fa-IR"/>
              </w:rPr>
            </w:pPr>
            <w:r>
              <w:rPr>
                <w:rFonts w:cs="B Nazanin" w:hint="cs"/>
                <w:b/>
                <w:bCs/>
                <w:sz w:val="24"/>
                <w:szCs w:val="24"/>
                <w:rtl/>
                <w:lang w:bidi="fa-IR"/>
              </w:rPr>
              <w:t>پاییز</w:t>
            </w:r>
          </w:p>
        </w:tc>
        <w:tc>
          <w:tcPr>
            <w:tcW w:w="1122" w:type="dxa"/>
            <w:vAlign w:val="center"/>
          </w:tcPr>
          <w:p w:rsidR="0039481F" w:rsidRPr="00B15E31" w:rsidRDefault="0039481F" w:rsidP="00B15E31">
            <w:pPr>
              <w:bidi/>
              <w:jc w:val="center"/>
              <w:rPr>
                <w:rFonts w:cs="B Nazanin" w:hint="cs"/>
                <w:b/>
                <w:bCs/>
                <w:sz w:val="24"/>
                <w:szCs w:val="24"/>
                <w:rtl/>
                <w:lang w:bidi="fa-IR"/>
              </w:rPr>
            </w:pPr>
            <w:bookmarkStart w:id="0" w:name="_GoBack"/>
            <w:bookmarkEnd w:id="0"/>
            <w:r>
              <w:rPr>
                <w:rFonts w:cs="B Nazanin" w:hint="cs"/>
                <w:b/>
                <w:bCs/>
                <w:sz w:val="24"/>
                <w:szCs w:val="24"/>
                <w:rtl/>
                <w:lang w:bidi="fa-IR"/>
              </w:rPr>
              <w:t>زمستان</w:t>
            </w:r>
          </w:p>
        </w:tc>
      </w:tr>
      <w:tr w:rsidR="0039481F" w:rsidRPr="00B15E31" w:rsidTr="0039481F">
        <w:trPr>
          <w:jc w:val="center"/>
        </w:trPr>
        <w:tc>
          <w:tcPr>
            <w:tcW w:w="4565" w:type="dxa"/>
            <w:vAlign w:val="center"/>
          </w:tcPr>
          <w:p w:rsidR="0039481F" w:rsidRPr="00B15E31" w:rsidRDefault="0039481F" w:rsidP="00B15E31">
            <w:pPr>
              <w:bidi/>
              <w:jc w:val="center"/>
              <w:rPr>
                <w:rFonts w:cs="B Nazanin" w:hint="cs"/>
                <w:b/>
                <w:bCs/>
                <w:sz w:val="24"/>
                <w:szCs w:val="24"/>
                <w:rtl/>
                <w:lang w:bidi="fa-IR"/>
              </w:rPr>
            </w:pPr>
            <w:r w:rsidRPr="00B15E31">
              <w:rPr>
                <w:rFonts w:cs="B Nazanin" w:hint="cs"/>
                <w:b/>
                <w:bCs/>
                <w:sz w:val="24"/>
                <w:szCs w:val="24"/>
                <w:rtl/>
                <w:lang w:bidi="fa-IR"/>
              </w:rPr>
              <w:t>نسبت مخاطرات منجر به آسیب</w:t>
            </w:r>
            <w:r>
              <w:rPr>
                <w:rFonts w:cs="B Nazanin" w:hint="cs"/>
                <w:b/>
                <w:bCs/>
                <w:sz w:val="24"/>
                <w:szCs w:val="24"/>
                <w:vertAlign w:val="superscript"/>
                <w:rtl/>
                <w:lang w:bidi="fa-IR"/>
              </w:rPr>
              <w:t xml:space="preserve"> </w:t>
            </w:r>
            <w:r w:rsidRPr="00B15E31">
              <w:rPr>
                <w:rFonts w:cs="B Nazanin" w:hint="cs"/>
                <w:b/>
                <w:bCs/>
                <w:sz w:val="24"/>
                <w:szCs w:val="24"/>
                <w:rtl/>
                <w:lang w:bidi="fa-IR"/>
              </w:rPr>
              <w:t>به واحدهای بهداشتی</w:t>
            </w:r>
          </w:p>
        </w:tc>
        <w:tc>
          <w:tcPr>
            <w:tcW w:w="4400" w:type="dxa"/>
            <w:vAlign w:val="center"/>
          </w:tcPr>
          <w:p w:rsidR="0039481F" w:rsidRPr="00B15E31" w:rsidRDefault="0039481F" w:rsidP="00B15E31">
            <w:pPr>
              <w:bidi/>
              <w:jc w:val="center"/>
              <w:rPr>
                <w:rFonts w:cs="B Nazanin" w:hint="cs"/>
                <w:b/>
                <w:bCs/>
                <w:sz w:val="24"/>
                <w:szCs w:val="24"/>
                <w:rtl/>
                <w:lang w:bidi="fa-IR"/>
              </w:rPr>
            </w:pPr>
            <w:r>
              <w:rPr>
                <w:rFonts w:cs="B Nazanin" w:hint="cs"/>
                <w:b/>
                <w:bCs/>
                <w:sz w:val="24"/>
                <w:szCs w:val="24"/>
                <w:rtl/>
                <w:lang w:bidi="fa-IR"/>
              </w:rPr>
              <w:t>تعداد مخاطرات منجر به آسیب واحدهای بهداشتی تقسیم بر تعداد کل مخاطره ضربدر 100</w:t>
            </w:r>
          </w:p>
        </w:tc>
        <w:tc>
          <w:tcPr>
            <w:tcW w:w="1276" w:type="dxa"/>
            <w:vAlign w:val="center"/>
          </w:tcPr>
          <w:p w:rsidR="0039481F" w:rsidRPr="00B15E31" w:rsidRDefault="0039481F" w:rsidP="00B15E31">
            <w:pPr>
              <w:bidi/>
              <w:jc w:val="center"/>
              <w:rPr>
                <w:rFonts w:cs="B Nazanin" w:hint="cs"/>
                <w:b/>
                <w:bCs/>
                <w:sz w:val="24"/>
                <w:szCs w:val="24"/>
                <w:rtl/>
                <w:lang w:bidi="fa-IR"/>
              </w:rPr>
            </w:pPr>
          </w:p>
        </w:tc>
        <w:tc>
          <w:tcPr>
            <w:tcW w:w="1134" w:type="dxa"/>
          </w:tcPr>
          <w:p w:rsidR="0039481F" w:rsidRPr="00B15E31" w:rsidRDefault="0039481F" w:rsidP="00B15E31">
            <w:pPr>
              <w:bidi/>
              <w:jc w:val="center"/>
              <w:rPr>
                <w:rFonts w:cs="B Nazanin" w:hint="cs"/>
                <w:b/>
                <w:bCs/>
                <w:sz w:val="24"/>
                <w:szCs w:val="24"/>
                <w:rtl/>
                <w:lang w:bidi="fa-IR"/>
              </w:rPr>
            </w:pPr>
          </w:p>
        </w:tc>
        <w:tc>
          <w:tcPr>
            <w:tcW w:w="1134" w:type="dxa"/>
          </w:tcPr>
          <w:p w:rsidR="0039481F" w:rsidRPr="00B15E31" w:rsidRDefault="0039481F" w:rsidP="00B15E31">
            <w:pPr>
              <w:bidi/>
              <w:jc w:val="center"/>
              <w:rPr>
                <w:rFonts w:cs="B Nazanin" w:hint="cs"/>
                <w:b/>
                <w:bCs/>
                <w:sz w:val="24"/>
                <w:szCs w:val="24"/>
                <w:rtl/>
                <w:lang w:bidi="fa-IR"/>
              </w:rPr>
            </w:pPr>
          </w:p>
        </w:tc>
        <w:tc>
          <w:tcPr>
            <w:tcW w:w="1122" w:type="dxa"/>
            <w:vAlign w:val="center"/>
          </w:tcPr>
          <w:p w:rsidR="0039481F" w:rsidRPr="00B15E31" w:rsidRDefault="0039481F" w:rsidP="00B15E31">
            <w:pPr>
              <w:bidi/>
              <w:jc w:val="center"/>
              <w:rPr>
                <w:rFonts w:cs="B Nazanin" w:hint="cs"/>
                <w:b/>
                <w:bCs/>
                <w:sz w:val="24"/>
                <w:szCs w:val="24"/>
                <w:rtl/>
                <w:lang w:bidi="fa-IR"/>
              </w:rPr>
            </w:pPr>
          </w:p>
        </w:tc>
      </w:tr>
      <w:tr w:rsidR="0039481F" w:rsidRPr="00B15E31" w:rsidTr="0039481F">
        <w:trPr>
          <w:jc w:val="center"/>
        </w:trPr>
        <w:tc>
          <w:tcPr>
            <w:tcW w:w="4565" w:type="dxa"/>
            <w:vAlign w:val="center"/>
          </w:tcPr>
          <w:p w:rsidR="0039481F" w:rsidRPr="00B15E31" w:rsidRDefault="0039481F" w:rsidP="00B15E31">
            <w:pPr>
              <w:bidi/>
              <w:jc w:val="center"/>
              <w:rPr>
                <w:rFonts w:cs="B Nazanin" w:hint="cs"/>
                <w:b/>
                <w:bCs/>
                <w:sz w:val="24"/>
                <w:szCs w:val="24"/>
                <w:rtl/>
                <w:lang w:bidi="fa-IR"/>
              </w:rPr>
            </w:pPr>
            <w:r w:rsidRPr="00B15E31">
              <w:rPr>
                <w:rFonts w:cs="B Nazanin" w:hint="cs"/>
                <w:b/>
                <w:bCs/>
                <w:sz w:val="24"/>
                <w:szCs w:val="24"/>
                <w:rtl/>
                <w:lang w:bidi="fa-IR"/>
              </w:rPr>
              <w:t>نسبت واحدهای بهداشتی آسیب دیده از مخاطرات</w:t>
            </w:r>
          </w:p>
        </w:tc>
        <w:tc>
          <w:tcPr>
            <w:tcW w:w="4400" w:type="dxa"/>
            <w:vAlign w:val="center"/>
          </w:tcPr>
          <w:p w:rsidR="0039481F" w:rsidRPr="00B15E31" w:rsidRDefault="0039481F" w:rsidP="00B15E31">
            <w:pPr>
              <w:bidi/>
              <w:jc w:val="center"/>
              <w:rPr>
                <w:rFonts w:cs="B Nazanin" w:hint="cs"/>
                <w:b/>
                <w:bCs/>
                <w:sz w:val="24"/>
                <w:szCs w:val="24"/>
                <w:rtl/>
                <w:lang w:bidi="fa-IR"/>
              </w:rPr>
            </w:pPr>
            <w:r>
              <w:rPr>
                <w:rFonts w:cs="B Nazanin" w:hint="cs"/>
                <w:b/>
                <w:bCs/>
                <w:sz w:val="24"/>
                <w:szCs w:val="24"/>
                <w:rtl/>
                <w:lang w:bidi="fa-IR"/>
              </w:rPr>
              <w:t>تعداد</w:t>
            </w:r>
            <w:r>
              <w:rPr>
                <w:rFonts w:cs="B Nazanin" w:hint="cs"/>
                <w:b/>
                <w:bCs/>
                <w:sz w:val="24"/>
                <w:szCs w:val="24"/>
                <w:rtl/>
                <w:lang w:bidi="fa-IR"/>
              </w:rPr>
              <w:t xml:space="preserve"> واحدهای بهداشتی</w:t>
            </w:r>
            <w:r>
              <w:rPr>
                <w:rFonts w:cs="B Nazanin" w:hint="cs"/>
                <w:b/>
                <w:bCs/>
                <w:sz w:val="24"/>
                <w:szCs w:val="24"/>
                <w:rtl/>
                <w:lang w:bidi="fa-IR"/>
              </w:rPr>
              <w:t xml:space="preserve"> آسیب دیده</w:t>
            </w:r>
            <w:r>
              <w:rPr>
                <w:rFonts w:cs="B Nazanin" w:hint="cs"/>
                <w:b/>
                <w:bCs/>
                <w:sz w:val="24"/>
                <w:szCs w:val="24"/>
                <w:rtl/>
                <w:lang w:bidi="fa-IR"/>
              </w:rPr>
              <w:t xml:space="preserve"> تقسیم بر تعداد کل </w:t>
            </w:r>
            <w:r>
              <w:rPr>
                <w:rFonts w:cs="B Nazanin" w:hint="cs"/>
                <w:b/>
                <w:bCs/>
                <w:sz w:val="24"/>
                <w:szCs w:val="24"/>
                <w:rtl/>
                <w:lang w:bidi="fa-IR"/>
              </w:rPr>
              <w:t>واحدها</w:t>
            </w:r>
            <w:r>
              <w:rPr>
                <w:rFonts w:cs="B Nazanin" w:hint="cs"/>
                <w:b/>
                <w:bCs/>
                <w:sz w:val="24"/>
                <w:szCs w:val="24"/>
                <w:rtl/>
                <w:lang w:bidi="fa-IR"/>
              </w:rPr>
              <w:t xml:space="preserve"> ضربدر 100</w:t>
            </w:r>
          </w:p>
        </w:tc>
        <w:tc>
          <w:tcPr>
            <w:tcW w:w="1276" w:type="dxa"/>
            <w:vAlign w:val="center"/>
          </w:tcPr>
          <w:p w:rsidR="0039481F" w:rsidRPr="00B15E31" w:rsidRDefault="0039481F" w:rsidP="00B15E31">
            <w:pPr>
              <w:bidi/>
              <w:jc w:val="center"/>
              <w:rPr>
                <w:rFonts w:cs="B Nazanin" w:hint="cs"/>
                <w:b/>
                <w:bCs/>
                <w:sz w:val="24"/>
                <w:szCs w:val="24"/>
                <w:rtl/>
                <w:lang w:bidi="fa-IR"/>
              </w:rPr>
            </w:pPr>
          </w:p>
        </w:tc>
        <w:tc>
          <w:tcPr>
            <w:tcW w:w="1134" w:type="dxa"/>
          </w:tcPr>
          <w:p w:rsidR="0039481F" w:rsidRPr="00B15E31" w:rsidRDefault="0039481F" w:rsidP="00B15E31">
            <w:pPr>
              <w:bidi/>
              <w:jc w:val="center"/>
              <w:rPr>
                <w:rFonts w:cs="B Nazanin" w:hint="cs"/>
                <w:b/>
                <w:bCs/>
                <w:sz w:val="24"/>
                <w:szCs w:val="24"/>
                <w:rtl/>
                <w:lang w:bidi="fa-IR"/>
              </w:rPr>
            </w:pPr>
          </w:p>
        </w:tc>
        <w:tc>
          <w:tcPr>
            <w:tcW w:w="1134" w:type="dxa"/>
          </w:tcPr>
          <w:p w:rsidR="0039481F" w:rsidRPr="00B15E31" w:rsidRDefault="0039481F" w:rsidP="00B15E31">
            <w:pPr>
              <w:bidi/>
              <w:jc w:val="center"/>
              <w:rPr>
                <w:rFonts w:cs="B Nazanin" w:hint="cs"/>
                <w:b/>
                <w:bCs/>
                <w:sz w:val="24"/>
                <w:szCs w:val="24"/>
                <w:rtl/>
                <w:lang w:bidi="fa-IR"/>
              </w:rPr>
            </w:pPr>
          </w:p>
        </w:tc>
        <w:tc>
          <w:tcPr>
            <w:tcW w:w="1122" w:type="dxa"/>
            <w:vAlign w:val="center"/>
          </w:tcPr>
          <w:p w:rsidR="0039481F" w:rsidRPr="00B15E31" w:rsidRDefault="0039481F" w:rsidP="00B15E31">
            <w:pPr>
              <w:bidi/>
              <w:jc w:val="center"/>
              <w:rPr>
                <w:rFonts w:cs="B Nazanin" w:hint="cs"/>
                <w:b/>
                <w:bCs/>
                <w:sz w:val="24"/>
                <w:szCs w:val="24"/>
                <w:rtl/>
                <w:lang w:bidi="fa-IR"/>
              </w:rPr>
            </w:pPr>
          </w:p>
        </w:tc>
      </w:tr>
      <w:tr w:rsidR="0039481F" w:rsidRPr="00B15E31" w:rsidTr="0039481F">
        <w:trPr>
          <w:jc w:val="center"/>
        </w:trPr>
        <w:tc>
          <w:tcPr>
            <w:tcW w:w="4565" w:type="dxa"/>
            <w:vAlign w:val="center"/>
          </w:tcPr>
          <w:p w:rsidR="0039481F" w:rsidRPr="00B15E31" w:rsidRDefault="0039481F" w:rsidP="00B15E31">
            <w:pPr>
              <w:bidi/>
              <w:jc w:val="center"/>
              <w:rPr>
                <w:rFonts w:cs="B Nazanin" w:hint="cs"/>
                <w:b/>
                <w:bCs/>
                <w:sz w:val="24"/>
                <w:szCs w:val="24"/>
                <w:rtl/>
                <w:lang w:bidi="fa-IR"/>
              </w:rPr>
            </w:pPr>
            <w:r w:rsidRPr="00B15E31">
              <w:rPr>
                <w:rFonts w:cs="B Nazanin" w:hint="cs"/>
                <w:b/>
                <w:bCs/>
                <w:sz w:val="24"/>
                <w:szCs w:val="24"/>
                <w:rtl/>
                <w:lang w:bidi="fa-IR"/>
              </w:rPr>
              <w:t>نسبت کارکنان</w:t>
            </w:r>
            <w:r w:rsidRPr="00B15E31">
              <w:rPr>
                <w:rFonts w:cs="B Nazanin" w:hint="cs"/>
                <w:b/>
                <w:bCs/>
                <w:sz w:val="24"/>
                <w:szCs w:val="24"/>
                <w:rtl/>
                <w:lang w:bidi="fa-IR"/>
              </w:rPr>
              <w:t xml:space="preserve"> بهداشتی آسیب دیده از مخاطرات</w:t>
            </w:r>
          </w:p>
        </w:tc>
        <w:tc>
          <w:tcPr>
            <w:tcW w:w="4400" w:type="dxa"/>
            <w:vAlign w:val="center"/>
          </w:tcPr>
          <w:p w:rsidR="0039481F" w:rsidRPr="00B15E31" w:rsidRDefault="0039481F" w:rsidP="00B15E31">
            <w:pPr>
              <w:bidi/>
              <w:jc w:val="center"/>
              <w:rPr>
                <w:rFonts w:cs="B Nazanin" w:hint="cs"/>
                <w:b/>
                <w:bCs/>
                <w:sz w:val="24"/>
                <w:szCs w:val="24"/>
                <w:rtl/>
                <w:lang w:bidi="fa-IR"/>
              </w:rPr>
            </w:pPr>
            <w:r>
              <w:rPr>
                <w:rFonts w:cs="B Nazanin" w:hint="cs"/>
                <w:b/>
                <w:bCs/>
                <w:sz w:val="24"/>
                <w:szCs w:val="24"/>
                <w:rtl/>
                <w:lang w:bidi="fa-IR"/>
              </w:rPr>
              <w:t>تعداد</w:t>
            </w:r>
            <w:r>
              <w:rPr>
                <w:rFonts w:cs="B Nazanin" w:hint="cs"/>
                <w:b/>
                <w:bCs/>
                <w:sz w:val="24"/>
                <w:szCs w:val="24"/>
                <w:rtl/>
                <w:lang w:bidi="fa-IR"/>
              </w:rPr>
              <w:t xml:space="preserve"> کارکنان</w:t>
            </w:r>
            <w:r>
              <w:rPr>
                <w:rFonts w:cs="B Nazanin" w:hint="cs"/>
                <w:b/>
                <w:bCs/>
                <w:sz w:val="24"/>
                <w:szCs w:val="24"/>
                <w:rtl/>
                <w:lang w:bidi="fa-IR"/>
              </w:rPr>
              <w:t xml:space="preserve"> آسیب دیده تقسیم بر تعداد کل </w:t>
            </w:r>
            <w:r>
              <w:rPr>
                <w:rFonts w:cs="B Nazanin" w:hint="cs"/>
                <w:b/>
                <w:bCs/>
                <w:sz w:val="24"/>
                <w:szCs w:val="24"/>
                <w:rtl/>
                <w:lang w:bidi="fa-IR"/>
              </w:rPr>
              <w:t>پرسنل</w:t>
            </w:r>
            <w:r>
              <w:rPr>
                <w:rFonts w:cs="B Nazanin" w:hint="cs"/>
                <w:b/>
                <w:bCs/>
                <w:sz w:val="24"/>
                <w:szCs w:val="24"/>
                <w:rtl/>
                <w:lang w:bidi="fa-IR"/>
              </w:rPr>
              <w:t xml:space="preserve"> ضربدر 100</w:t>
            </w:r>
          </w:p>
        </w:tc>
        <w:tc>
          <w:tcPr>
            <w:tcW w:w="1276" w:type="dxa"/>
            <w:vAlign w:val="center"/>
          </w:tcPr>
          <w:p w:rsidR="0039481F" w:rsidRPr="00B15E31" w:rsidRDefault="0039481F" w:rsidP="00B15E31">
            <w:pPr>
              <w:bidi/>
              <w:jc w:val="center"/>
              <w:rPr>
                <w:rFonts w:cs="B Nazanin" w:hint="cs"/>
                <w:b/>
                <w:bCs/>
                <w:sz w:val="24"/>
                <w:szCs w:val="24"/>
                <w:rtl/>
                <w:lang w:bidi="fa-IR"/>
              </w:rPr>
            </w:pPr>
          </w:p>
        </w:tc>
        <w:tc>
          <w:tcPr>
            <w:tcW w:w="1134" w:type="dxa"/>
          </w:tcPr>
          <w:p w:rsidR="0039481F" w:rsidRPr="00B15E31" w:rsidRDefault="0039481F" w:rsidP="00B15E31">
            <w:pPr>
              <w:bidi/>
              <w:jc w:val="center"/>
              <w:rPr>
                <w:rFonts w:cs="B Nazanin" w:hint="cs"/>
                <w:b/>
                <w:bCs/>
                <w:sz w:val="24"/>
                <w:szCs w:val="24"/>
                <w:rtl/>
                <w:lang w:bidi="fa-IR"/>
              </w:rPr>
            </w:pPr>
          </w:p>
        </w:tc>
        <w:tc>
          <w:tcPr>
            <w:tcW w:w="1134" w:type="dxa"/>
          </w:tcPr>
          <w:p w:rsidR="0039481F" w:rsidRPr="00B15E31" w:rsidRDefault="0039481F" w:rsidP="00B15E31">
            <w:pPr>
              <w:bidi/>
              <w:jc w:val="center"/>
              <w:rPr>
                <w:rFonts w:cs="B Nazanin" w:hint="cs"/>
                <w:b/>
                <w:bCs/>
                <w:sz w:val="24"/>
                <w:szCs w:val="24"/>
                <w:rtl/>
                <w:lang w:bidi="fa-IR"/>
              </w:rPr>
            </w:pPr>
          </w:p>
        </w:tc>
        <w:tc>
          <w:tcPr>
            <w:tcW w:w="1122" w:type="dxa"/>
            <w:vAlign w:val="center"/>
          </w:tcPr>
          <w:p w:rsidR="0039481F" w:rsidRPr="00B15E31" w:rsidRDefault="0039481F" w:rsidP="00B15E31">
            <w:pPr>
              <w:bidi/>
              <w:jc w:val="center"/>
              <w:rPr>
                <w:rFonts w:cs="B Nazanin" w:hint="cs"/>
                <w:b/>
                <w:bCs/>
                <w:sz w:val="24"/>
                <w:szCs w:val="24"/>
                <w:rtl/>
                <w:lang w:bidi="fa-IR"/>
              </w:rPr>
            </w:pPr>
          </w:p>
        </w:tc>
      </w:tr>
    </w:tbl>
    <w:p w:rsidR="007D2464" w:rsidRDefault="007D2464" w:rsidP="007D2464">
      <w:pPr>
        <w:bidi/>
        <w:rPr>
          <w:rFonts w:cs="B Homa"/>
          <w:rtl/>
          <w:lang w:bidi="fa-IR"/>
        </w:rPr>
      </w:pPr>
      <w:r>
        <w:rPr>
          <w:rFonts w:cs="B Homa" w:hint="cs"/>
          <w:rtl/>
          <w:lang w:bidi="fa-IR"/>
        </w:rPr>
        <w:t>توجه:</w:t>
      </w:r>
    </w:p>
    <w:p w:rsidR="007D2464" w:rsidRDefault="007D2464" w:rsidP="007D2464">
      <w:pPr>
        <w:pStyle w:val="ListParagraph"/>
        <w:numPr>
          <w:ilvl w:val="0"/>
          <w:numId w:val="1"/>
        </w:numPr>
        <w:bidi/>
        <w:jc w:val="both"/>
        <w:rPr>
          <w:rFonts w:cs="B Homa"/>
          <w:lang w:bidi="fa-IR"/>
        </w:rPr>
      </w:pPr>
      <w:r w:rsidRPr="007D2464">
        <w:rPr>
          <w:rFonts w:cs="B Homa" w:hint="cs"/>
          <w:rtl/>
          <w:lang w:bidi="fa-IR"/>
        </w:rPr>
        <w:t>درج صورت و مخرج در شاخصهای فوق الزامیست.</w:t>
      </w:r>
    </w:p>
    <w:p w:rsidR="007D2464" w:rsidRPr="007D2464" w:rsidRDefault="007D2464" w:rsidP="007D2464">
      <w:pPr>
        <w:pStyle w:val="ListParagraph"/>
        <w:numPr>
          <w:ilvl w:val="0"/>
          <w:numId w:val="1"/>
        </w:numPr>
        <w:bidi/>
        <w:jc w:val="both"/>
        <w:rPr>
          <w:rFonts w:cs="B Homa"/>
          <w:rtl/>
          <w:lang w:bidi="fa-IR"/>
        </w:rPr>
      </w:pPr>
      <w:r>
        <w:rPr>
          <w:rFonts w:cs="B Homa" w:hint="cs"/>
          <w:rtl/>
          <w:lang w:bidi="fa-IR"/>
        </w:rPr>
        <w:t>برای محاسبه نسبت اختصاصی هر نوع واحد بهداشتی آسیب دیده، در مخرج کسر نیز همان تعداد نوع واحد بهداشتی لحاظ میشود. برای مثال چنانچه در صورت کسر تعداد مراکز سلامت شهری آسیب دیده باشد، مخرج کسر تعداد کل مراکز سلامت شهری خواهد بود.</w:t>
      </w:r>
    </w:p>
    <w:p w:rsidR="00B15E31" w:rsidRPr="007D2464" w:rsidRDefault="00B15E31" w:rsidP="007D2464">
      <w:pPr>
        <w:pStyle w:val="ListParagraph"/>
        <w:numPr>
          <w:ilvl w:val="0"/>
          <w:numId w:val="1"/>
        </w:numPr>
        <w:bidi/>
        <w:jc w:val="both"/>
        <w:rPr>
          <w:rFonts w:cs="B Homa" w:hint="cs"/>
          <w:rtl/>
          <w:lang w:bidi="fa-IR"/>
        </w:rPr>
      </w:pPr>
      <w:r w:rsidRPr="007D2464">
        <w:rPr>
          <w:rFonts w:cs="B Homa" w:hint="cs"/>
          <w:rtl/>
          <w:lang w:bidi="fa-IR"/>
        </w:rPr>
        <w:t xml:space="preserve">منظور از نوع آسیب عبارتست از </w:t>
      </w:r>
      <w:r w:rsidR="00707104" w:rsidRPr="007D2464">
        <w:rPr>
          <w:rFonts w:cs="B Homa" w:hint="cs"/>
          <w:rtl/>
          <w:lang w:bidi="fa-IR"/>
        </w:rPr>
        <w:t>آسیب سازه ای، غیرسازه ای و عملکردی.</w:t>
      </w:r>
    </w:p>
    <w:sectPr w:rsidR="00B15E31" w:rsidRPr="007D2464" w:rsidSect="007D2464">
      <w:pgSz w:w="15840" w:h="12240" w:orient="landscape"/>
      <w:pgMar w:top="851" w:right="851"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72B"/>
    <w:multiLevelType w:val="hybridMultilevel"/>
    <w:tmpl w:val="1DDE2608"/>
    <w:lvl w:ilvl="0" w:tplc="8D580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31"/>
    <w:rsid w:val="0039481F"/>
    <w:rsid w:val="00610039"/>
    <w:rsid w:val="00707104"/>
    <w:rsid w:val="007D2464"/>
    <w:rsid w:val="00B15E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B2B3"/>
  <w15:chartTrackingRefBased/>
  <w15:docId w15:val="{88E4EE1B-0B1E-44D0-8C81-0365E2FF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5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2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Gholami</dc:creator>
  <cp:keywords/>
  <dc:description/>
  <cp:lastModifiedBy>Mehdi  Gholami</cp:lastModifiedBy>
  <cp:revision>2</cp:revision>
  <dcterms:created xsi:type="dcterms:W3CDTF">2022-12-06T04:39:00Z</dcterms:created>
  <dcterms:modified xsi:type="dcterms:W3CDTF">2022-12-06T05:01:00Z</dcterms:modified>
</cp:coreProperties>
</file>